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cs="Times New Roman"/>
          <w:sz w:val="44"/>
          <w:szCs w:val="44"/>
        </w:rPr>
      </w:pPr>
      <w:bookmarkStart w:id="0" w:name="_Hlk147736493"/>
      <w:r>
        <w:rPr>
          <w:rFonts w:ascii="Times New Roman" w:hAnsi="Times New Roman" w:eastAsia="方正小标宋简体" w:cs="Times New Roman"/>
          <w:sz w:val="44"/>
          <w:szCs w:val="44"/>
        </w:rPr>
        <w:t>东莞松山湖高新区软件和信息技术服务业产业集群试点培育专项资金之支持企业做大做强措施资金申</w:t>
      </w:r>
      <w:r>
        <w:rPr>
          <w:rFonts w:hint="eastAsia" w:ascii="Times New Roman" w:hAnsi="Times New Roman" w:eastAsia="方正小标宋简体" w:cs="Times New Roman"/>
          <w:sz w:val="44"/>
          <w:szCs w:val="44"/>
        </w:rPr>
        <w:t>报</w:t>
      </w:r>
      <w:r>
        <w:rPr>
          <w:rFonts w:ascii="Times New Roman" w:hAnsi="Times New Roman" w:eastAsia="方正小标宋简体" w:cs="Times New Roman"/>
          <w:sz w:val="44"/>
          <w:szCs w:val="44"/>
        </w:rPr>
        <w:t>指南</w:t>
      </w:r>
    </w:p>
    <w:bookmarkEnd w:id="0"/>
    <w:p>
      <w:pPr>
        <w:adjustRightInd w:val="0"/>
        <w:snapToGrid w:val="0"/>
        <w:spacing w:line="560" w:lineRule="exact"/>
        <w:rPr>
          <w:rFonts w:ascii="仿宋_GB2312" w:hAnsi="微软雅黑" w:eastAsia="仿宋_GB2312" w:cs="宋体"/>
          <w:kern w:val="0"/>
          <w:sz w:val="32"/>
          <w:szCs w:val="32"/>
        </w:rPr>
      </w:pPr>
      <w:bookmarkStart w:id="1" w:name="_Hlk147736313"/>
      <w:bookmarkStart w:id="2" w:name="_Hlk147740422"/>
      <w:bookmarkStart w:id="3" w:name="_Hlk147743571"/>
      <w:bookmarkStart w:id="4" w:name="_Hlk147744441"/>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（二）《关于培育发展战略性产业集群的实施意见》（东府〔2021〕10号）。</w:t>
      </w:r>
    </w:p>
    <w:bookmarkEnd w:id="1"/>
    <w:p>
      <w:pPr>
        <w:adjustRightInd w:val="0"/>
        <w:snapToGrid w:val="0"/>
        <w:spacing w:line="560" w:lineRule="exact"/>
        <w:ind w:firstLine="640" w:firstLineChars="200"/>
        <w:rPr>
          <w:rFonts w:ascii="仿宋_GB2312" w:hAnsi="微软雅黑" w:eastAsia="仿宋_GB2312" w:cs="宋体"/>
          <w:kern w:val="0"/>
          <w:sz w:val="32"/>
          <w:szCs w:val="32"/>
        </w:rPr>
      </w:pPr>
      <w:bookmarkStart w:id="5" w:name="_Hlk147736601"/>
      <w:r>
        <w:rPr>
          <w:rFonts w:hint="eastAsia" w:ascii="仿宋_GB2312" w:hAnsi="微软雅黑" w:eastAsia="仿宋_GB2312" w:cs="宋体"/>
          <w:kern w:val="0"/>
          <w:sz w:val="32"/>
          <w:szCs w:val="32"/>
        </w:rPr>
        <w:t>（三）</w:t>
      </w:r>
      <w:bookmarkStart w:id="6" w:name="_Hlk147736758"/>
      <w:r>
        <w:rPr>
          <w:rFonts w:hint="eastAsia" w:ascii="仿宋_GB2312" w:hAnsi="微软雅黑" w:eastAsia="仿宋_GB2312" w:cs="宋体"/>
          <w:kern w:val="0"/>
          <w:sz w:val="32"/>
          <w:szCs w:val="32"/>
        </w:rPr>
        <w:t>《东莞市“3+1”产业集群试点培育专项资金管理暂行办法》（东工信〔2022〕126号）。</w:t>
      </w:r>
      <w:bookmarkEnd w:id="6"/>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（四）《东莞松山湖高新区软件和信息技术服务业产业集群试点培育发展专项资金管理办法》（松山湖发〔2023〕20号）。</w:t>
      </w:r>
    </w:p>
    <w:bookmarkEnd w:id="2"/>
    <w:bookmarkEnd w:id="5"/>
    <w:p>
      <w:pPr>
        <w:adjustRightInd w:val="0"/>
        <w:snapToGrid w:val="0"/>
        <w:spacing w:line="560" w:lineRule="exact"/>
        <w:ind w:firstLine="640" w:firstLineChars="200"/>
        <w:rPr>
          <w:rFonts w:ascii="仿宋_GB2312" w:hAnsi="微软雅黑" w:eastAsia="仿宋_GB2312" w:cs="宋体"/>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5"/>
        <w:shd w:val="clear" w:color="auto" w:fill="FFFFFF"/>
        <w:spacing w:before="150" w:beforeAutospacing="0" w:after="150" w:afterAutospacing="0" w:line="560" w:lineRule="exact"/>
        <w:ind w:firstLine="707" w:firstLineChars="221"/>
        <w:jc w:val="both"/>
        <w:rPr>
          <w:rFonts w:ascii="仿宋_GB2312" w:hAnsi="微软雅黑" w:eastAsia="仿宋_GB2312"/>
          <w:sz w:val="32"/>
          <w:szCs w:val="32"/>
        </w:rPr>
      </w:pPr>
      <w:bookmarkStart w:id="7" w:name="_Hlk147736783"/>
      <w:r>
        <w:rPr>
          <w:rFonts w:hint="eastAsia" w:ascii="仿宋_GB2312" w:hAnsi="微软雅黑" w:eastAsia="仿宋_GB2312"/>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国民经济行业分类 (GB/T4754-2011)》中行业大类代码 64、65）（如有最新版应以最新版为准）。</w:t>
      </w:r>
    </w:p>
    <w:bookmarkEnd w:id="3"/>
    <w:bookmarkEnd w:id="4"/>
    <w:bookmarkEnd w:id="7"/>
    <w:p>
      <w:pPr>
        <w:pStyle w:val="5"/>
        <w:shd w:val="clear" w:color="auto" w:fill="FFFFFF"/>
        <w:spacing w:before="150" w:beforeAutospacing="0" w:after="150" w:afterAutospacing="0" w:line="560" w:lineRule="exact"/>
        <w:ind w:firstLine="707" w:firstLineChars="221"/>
        <w:jc w:val="both"/>
        <w:rPr>
          <w:rFonts w:ascii="仿宋_GB2312" w:hAnsi="微软雅黑" w:eastAsia="仿宋_GB2312"/>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三、资助标准</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（一）质量提升资助。对取得国家信息技术服务标准（ITSS） 三级及以上认证、软件能力成熟度模型（CMM/CMMI）三级及以上认证或数据管理能力成熟度评估模型标准（DCMM）三级及以上认证的软信企业，按每个资质30万元给予一次性资助。</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资质荣誉奖励。对上年度入选“中国软件业务收入百强”、“软件和信息技术服务竞争力百强”或“中国互联网综合实力百强”的软信企业，给予50万元一次性奖励；对上年度入选“国家鼓励的重点软件企业”的软信企业，给予30万元一次性奖励；对上年度获得国家工业和信息化部专精特新“小巨人”的软信企业给予10万元奖励。</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（三）成长壮大奖励。对首次纳入松山湖规模以上软信行业企业的（含迁入），给予5万元一次性奖励</w:t>
      </w:r>
      <w:r>
        <w:rPr>
          <w:rFonts w:hint="eastAsia" w:ascii="仿宋_GB2312" w:hAnsi="微软雅黑" w:eastAsia="仿宋_GB2312" w:cs="宋体"/>
          <w:b/>
          <w:bCs/>
          <w:kern w:val="0"/>
          <w:sz w:val="32"/>
          <w:szCs w:val="32"/>
        </w:rPr>
        <w:t>（已获得东莞松山湖2022年“小升规”企业专项资金项目的企业不再重复奖励）</w:t>
      </w:r>
      <w:r>
        <w:rPr>
          <w:rFonts w:hint="eastAsia" w:ascii="仿宋_GB2312" w:hAnsi="微软雅黑" w:eastAsia="仿宋_GB2312" w:cs="宋体"/>
          <w:kern w:val="0"/>
          <w:sz w:val="32"/>
          <w:szCs w:val="32"/>
        </w:rPr>
        <w:t>；对上年度营业收入首次达到5亿元、10亿元的软信企业，分别给予20万元、50万元奖励。</w:t>
      </w:r>
    </w:p>
    <w:p>
      <w:pPr>
        <w:adjustRightInd w:val="0"/>
        <w:snapToGrid w:val="0"/>
        <w:spacing w:line="560" w:lineRule="exact"/>
        <w:rPr>
          <w:rFonts w:ascii="仿宋_GB2312" w:hAnsi="微软雅黑" w:eastAsia="仿宋_GB2312" w:cs="宋体"/>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四、申报材料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8" w:name="_Hlk147938793"/>
      <w:r>
        <w:rPr>
          <w:rFonts w:hint="eastAsia" w:ascii="仿宋_GB2312" w:hAnsi="宋体" w:eastAsia="仿宋_GB2312"/>
          <w:kern w:val="0"/>
          <w:sz w:val="32"/>
          <w:szCs w:val="32"/>
        </w:rPr>
        <w:t>申报单位需同时提交基础申报材料和专项申报材料。</w:t>
      </w:r>
    </w:p>
    <w:bookmarkEnd w:id="8"/>
    <w:p>
      <w:pPr>
        <w:adjustRightInd w:val="0"/>
        <w:snapToGrid w:val="0"/>
        <w:spacing w:line="560" w:lineRule="exact"/>
        <w:ind w:firstLine="640" w:firstLineChars="200"/>
        <w:rPr>
          <w:rFonts w:ascii="仿宋_GB2312" w:hAnsi="微软雅黑" w:eastAsia="仿宋_GB2312" w:cs="宋体"/>
          <w:kern w:val="0"/>
          <w:sz w:val="32"/>
          <w:szCs w:val="32"/>
        </w:rPr>
      </w:pPr>
      <w:bookmarkStart w:id="9" w:name="_Hlk147938744"/>
      <w:r>
        <w:rPr>
          <w:rFonts w:hint="eastAsia" w:ascii="仿宋_GB2312" w:hAnsi="宋体" w:eastAsia="仿宋_GB2312"/>
          <w:kern w:val="0"/>
          <w:sz w:val="32"/>
          <w:szCs w:val="32"/>
        </w:rPr>
        <w:t>（一）</w:t>
      </w:r>
      <w:bookmarkEnd w:id="9"/>
      <w:r>
        <w:rPr>
          <w:rFonts w:hint="eastAsia" w:ascii="仿宋_GB2312" w:hAnsi="微软雅黑" w:eastAsia="仿宋_GB2312" w:cs="宋体"/>
          <w:kern w:val="0"/>
          <w:sz w:val="32"/>
          <w:szCs w:val="32"/>
        </w:rPr>
        <w:t>基础材料：</w:t>
      </w:r>
    </w:p>
    <w:p>
      <w:pPr>
        <w:adjustRightInd w:val="0"/>
        <w:snapToGrid w:val="0"/>
        <w:spacing w:line="560" w:lineRule="exact"/>
        <w:ind w:firstLine="640" w:firstLineChars="200"/>
        <w:rPr>
          <w:rFonts w:ascii="仿宋_GB2312" w:hAnsi="微软雅黑" w:eastAsia="仿宋_GB2312" w:cs="宋体"/>
          <w:kern w:val="0"/>
          <w:sz w:val="32"/>
          <w:szCs w:val="32"/>
        </w:rPr>
      </w:pPr>
      <w:bookmarkStart w:id="10" w:name="_Hlk147737490"/>
      <w:r>
        <w:rPr>
          <w:rFonts w:hint="eastAsia" w:ascii="仿宋_GB2312" w:hAnsi="微软雅黑" w:eastAsia="仿宋_GB2312" w:cs="宋体"/>
          <w:kern w:val="0"/>
          <w:sz w:val="32"/>
          <w:szCs w:val="32"/>
        </w:rPr>
        <w:t>1、提供申报表纸质文件原件（加盖公章）</w:t>
      </w:r>
      <w:bookmarkEnd w:id="10"/>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、企业营业执照、事业单位法人证书或社会团体法人登记证书的复印件（加盖公章）</w:t>
      </w:r>
      <w:bookmarkStart w:id="20" w:name="_GoBack"/>
      <w:bookmarkEnd w:id="20"/>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3、法人代表身份证复印件（加盖公章）。</w:t>
      </w:r>
    </w:p>
    <w:p>
      <w:pPr>
        <w:adjustRightInd w:val="0"/>
        <w:snapToGrid w:val="0"/>
        <w:spacing w:line="560" w:lineRule="exact"/>
        <w:ind w:firstLine="640" w:firstLineChars="200"/>
        <w:rPr>
          <w:rFonts w:ascii="仿宋_GB2312" w:hAnsi="微软雅黑" w:eastAsia="仿宋_GB2312" w:cs="宋体"/>
          <w:kern w:val="0"/>
          <w:sz w:val="32"/>
          <w:szCs w:val="32"/>
        </w:rPr>
      </w:pPr>
      <w:r>
        <w:rPr>
          <w:rFonts w:ascii="仿宋_GB2312" w:hAnsi="微软雅黑" w:eastAsia="仿宋_GB2312" w:cs="宋体"/>
          <w:kern w:val="0"/>
          <w:sz w:val="32"/>
          <w:szCs w:val="32"/>
        </w:rPr>
        <w:t>4</w:t>
      </w:r>
      <w:r>
        <w:rPr>
          <w:rFonts w:hint="eastAsia" w:ascii="仿宋_GB2312" w:hAnsi="微软雅黑" w:eastAsia="仿宋_GB2312" w:cs="宋体"/>
          <w:kern w:val="0"/>
          <w:sz w:val="32"/>
          <w:szCs w:val="32"/>
        </w:rPr>
        <w:t>、税务部门提供的单位上年度完税证明复印件。</w:t>
      </w:r>
    </w:p>
    <w:p>
      <w:pPr>
        <w:adjustRightInd w:val="0"/>
        <w:snapToGrid w:val="0"/>
        <w:spacing w:line="560" w:lineRule="exact"/>
        <w:ind w:firstLine="640" w:firstLineChars="200"/>
        <w:rPr>
          <w:rFonts w:ascii="仿宋_GB2312" w:hAnsi="微软雅黑" w:eastAsia="仿宋_GB2312" w:cs="宋体"/>
          <w:kern w:val="0"/>
          <w:sz w:val="32"/>
          <w:szCs w:val="32"/>
        </w:rPr>
      </w:pPr>
      <w:bookmarkStart w:id="11" w:name="_Hlk147736907"/>
      <w:bookmarkStart w:id="12" w:name="_Hlk147740603"/>
      <w:bookmarkStart w:id="13" w:name="_Hlk147736957"/>
      <w:r>
        <w:rPr>
          <w:rFonts w:hint="eastAsia" w:ascii="仿宋_GB2312" w:hAnsi="微软雅黑" w:eastAsia="仿宋_GB2312" w:cs="宋体"/>
          <w:kern w:val="0"/>
          <w:sz w:val="32"/>
          <w:szCs w:val="32"/>
        </w:rPr>
        <w:t>5、申报单位上一年的财务审计报告或财务报表复印件（加盖公章）。</w:t>
      </w:r>
      <w:bookmarkEnd w:id="11"/>
    </w:p>
    <w:bookmarkEnd w:id="12"/>
    <w:p>
      <w:pPr>
        <w:adjustRightInd w:val="0"/>
        <w:snapToGrid w:val="0"/>
        <w:spacing w:line="560" w:lineRule="exact"/>
        <w:ind w:firstLine="640" w:firstLineChars="200"/>
        <w:jc w:val="left"/>
        <w:rPr>
          <w:rFonts w:ascii="仿宋_GB2312" w:hAnsi="微软雅黑" w:eastAsia="仿宋_GB2312" w:cs="宋体"/>
          <w:kern w:val="0"/>
          <w:sz w:val="32"/>
          <w:szCs w:val="32"/>
        </w:rPr>
      </w:pPr>
      <w:r>
        <w:rPr>
          <w:rFonts w:ascii="仿宋_GB2312" w:hAnsi="微软雅黑" w:eastAsia="仿宋_GB2312" w:cs="宋体"/>
          <w:kern w:val="0"/>
          <w:sz w:val="32"/>
          <w:szCs w:val="32"/>
        </w:rPr>
        <w:t>6</w:t>
      </w:r>
      <w:r>
        <w:rPr>
          <w:rFonts w:hint="eastAsia" w:ascii="仿宋_GB2312" w:hAnsi="微软雅黑" w:eastAsia="仿宋_GB2312" w:cs="宋体"/>
          <w:kern w:val="0"/>
          <w:sz w:val="32"/>
          <w:szCs w:val="32"/>
        </w:rPr>
        <w:t>、信用中国（广东·东莞）</w:t>
      </w:r>
    </w:p>
    <w:p>
      <w:pPr>
        <w:adjustRightInd w:val="0"/>
        <w:snapToGrid w:val="0"/>
        <w:spacing w:line="56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（https://credit.dg.gov.cn/）下载无违法违规证明版信用报告。</w:t>
      </w:r>
    </w:p>
    <w:p>
      <w:pPr>
        <w:adjustRightInd w:val="0"/>
        <w:snapToGrid w:val="0"/>
        <w:spacing w:line="560" w:lineRule="exact"/>
        <w:ind w:firstLine="425" w:firstLineChars="133"/>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 xml:space="preserve"> </w:t>
      </w:r>
      <w:bookmarkStart w:id="14" w:name="_Hlk147736931"/>
      <w:r>
        <w:rPr>
          <w:rFonts w:hint="eastAsia" w:ascii="仿宋_GB2312" w:hAnsi="微软雅黑" w:eastAsia="仿宋_GB2312" w:cs="宋体"/>
          <w:kern w:val="0"/>
          <w:sz w:val="32"/>
          <w:szCs w:val="32"/>
        </w:rPr>
        <w:t>7、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bookmarkEnd w:id="14"/>
    </w:p>
    <w:bookmarkEnd w:id="13"/>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宋体" w:eastAsia="仿宋_GB2312"/>
          <w:kern w:val="0"/>
          <w:sz w:val="32"/>
          <w:szCs w:val="32"/>
        </w:rPr>
        <w:t>（二）</w:t>
      </w:r>
      <w:r>
        <w:rPr>
          <w:rFonts w:hint="eastAsia" w:ascii="仿宋_GB2312" w:hAnsi="微软雅黑" w:eastAsia="仿宋_GB2312" w:cs="宋体"/>
          <w:kern w:val="0"/>
          <w:sz w:val="32"/>
          <w:szCs w:val="32"/>
        </w:rPr>
        <w:t>专项材料：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1、软件企业资质能力提升项目的专项材料如下：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 </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1、申报单位在2022年1月1日起至12月31日（发证日期为准）获得国家信息技术服务标准（ITSS）三级及以上认证的证书复印件，或获得软件能力成熟度模型（CMM/CMMI）三级及以上认证的证书复印件，或获得DCMM（数据管理能力成熟度评估模型标准）三级及以上认证的证书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、上述证书的发证机构网站查询结果截图或其他佐证材料（加盖公章）。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w:t>
      </w:r>
      <w:r>
        <w:rPr>
          <w:rFonts w:hint="eastAsia" w:ascii="仿宋_GB2312" w:hAnsi="微软雅黑" w:eastAsia="仿宋_GB2312" w:cs="宋体"/>
          <w:kern w:val="0"/>
          <w:sz w:val="32"/>
          <w:szCs w:val="32"/>
        </w:rPr>
        <w:t>、资质荣誉奖励的专项材料如下：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 </w:t>
      </w: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申报单位在2022年1月1日起至12月31日（发证日期）获得工业和信息化部认定的“中国软件业务收入百强”、中国电子信息行业联合会发布的“软件和信息技术服务竞争力百强”、中国互联网协会发布的“中国互联网综合实力百强”、国家工业和信息化部专精特新“小巨人”的企业提供资质证书；国家发展改革委、工业和信息化部会同相关部门认定的“国家鼓励的重点软件企业”提供等国家部委软件领域企业荣誉佐证材料，包括但不限于行业主管部门批复文件、官网公告等；以上资质如企业多项拥有，择一申报。</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 3、软信企业成长壮大奖励的专项材料如下：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3.1</w:t>
      </w:r>
      <w:r>
        <w:rPr>
          <w:rFonts w:hint="eastAsia" w:ascii="仿宋_GB2312" w:hAnsi="微软雅黑" w:eastAsia="仿宋_GB2312" w:cs="宋体"/>
          <w:kern w:val="0"/>
          <w:sz w:val="32"/>
          <w:szCs w:val="32"/>
        </w:rPr>
        <w:t>、申报单位在2022年1月1日起至12月31日之间首次纳统松山湖企业的，提供首次纳统情况说明（加盖公章）；对上年度营业收入首次达到5亿元、10亿元的软信企业提供情况说明（加盖公章）。</w:t>
      </w:r>
    </w:p>
    <w:p>
      <w:pPr>
        <w:pStyle w:val="5"/>
        <w:shd w:val="clear" w:color="auto" w:fill="FFFFFF"/>
        <w:spacing w:before="150" w:beforeAutospacing="0" w:after="150" w:afterAutospacing="0" w:line="560" w:lineRule="exact"/>
        <w:jc w:val="both"/>
        <w:rPr>
          <w:rFonts w:ascii="仿宋_GB2312" w:hAnsi="微软雅黑" w:eastAsia="仿宋_GB2312"/>
          <w:sz w:val="32"/>
          <w:szCs w:val="32"/>
        </w:rPr>
      </w:pPr>
    </w:p>
    <w:p>
      <w:pPr>
        <w:pStyle w:val="5"/>
        <w:shd w:val="clear" w:color="auto" w:fill="FFFFFF"/>
        <w:spacing w:before="150" w:beforeAutospacing="0" w:after="150" w:afterAutospacing="0" w:line="560" w:lineRule="exact"/>
        <w:jc w:val="both"/>
        <w:rPr>
          <w:rFonts w:ascii="黑体" w:hAnsi="黑体" w:eastAsia="黑体" w:cs="黑体"/>
          <w:sz w:val="32"/>
          <w:szCs w:val="32"/>
        </w:rPr>
      </w:pPr>
      <w:r>
        <w:rPr>
          <w:rFonts w:hint="eastAsia" w:ascii="黑体" w:hAnsi="黑体" w:eastAsia="黑体" w:cs="黑体"/>
          <w:sz w:val="32"/>
          <w:szCs w:val="32"/>
        </w:rPr>
        <w:t>五、申报及审批流程</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rPr>
          <w:rFonts w:ascii="仿宋_GB2312" w:hAnsi="微软雅黑" w:eastAsia="仿宋_GB2312"/>
          <w:sz w:val="32"/>
          <w:szCs w:val="32"/>
        </w:rPr>
      </w:pPr>
      <w:r>
        <w:rPr>
          <w:rFonts w:hint="eastAsia" w:ascii="仿宋_GB2312" w:hAnsi="微软雅黑" w:eastAsia="仿宋_GB2312" w:cs="宋体"/>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（四）项目评审。松山湖工业和信息化局根据松山湖管委会审批结果，向松山湖财政国资金融局提交资助资金拨付资料，松山湖财政国资金融局按程序及时拨付资助资金。</w:t>
      </w:r>
    </w:p>
    <w:p>
      <w:pPr>
        <w:adjustRightInd w:val="0"/>
        <w:snapToGrid w:val="0"/>
        <w:spacing w:line="560" w:lineRule="exact"/>
        <w:rPr>
          <w:rFonts w:ascii="仿宋_GB2312" w:hAnsi="微软雅黑" w:eastAsia="仿宋_GB2312" w:cs="宋体"/>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w:t>
      </w:r>
      <w:bookmarkStart w:id="15" w:name="_Hlk147737989"/>
      <w:r>
        <w:rPr>
          <w:rFonts w:hint="eastAsia" w:ascii="黑体" w:hAnsi="黑体" w:eastAsia="黑体" w:cs="黑体"/>
          <w:kern w:val="0"/>
          <w:sz w:val="32"/>
          <w:szCs w:val="32"/>
        </w:rPr>
        <w:t>咨询电话</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（二）松山湖软件产业统计监测系统咨询电话：</w:t>
      </w:r>
      <w:r>
        <w:rPr>
          <w:rFonts w:ascii="仿宋_GB2312" w:hAnsi="微软雅黑" w:eastAsia="仿宋_GB2312" w:cs="宋体"/>
          <w:kern w:val="0"/>
          <w:sz w:val="32"/>
          <w:szCs w:val="32"/>
        </w:rPr>
        <w:t>13751176297</w:t>
      </w:r>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（三）申报系统技术支持电话：0769-23078820。</w:t>
      </w:r>
    </w:p>
    <w:p>
      <w:pPr>
        <w:pStyle w:val="2"/>
      </w:pPr>
    </w:p>
    <w:bookmarkEnd w:id="15"/>
    <w:p>
      <w:pPr>
        <w:adjustRightInd w:val="0"/>
        <w:snapToGrid w:val="0"/>
        <w:spacing w:line="560" w:lineRule="exact"/>
        <w:rPr>
          <w:rFonts w:hint="eastAsia" w:ascii="黑体" w:hAnsi="黑体" w:eastAsia="黑体" w:cs="黑体"/>
          <w:kern w:val="0"/>
          <w:sz w:val="32"/>
          <w:szCs w:val="32"/>
        </w:rPr>
      </w:pPr>
      <w:r>
        <w:rPr>
          <w:rFonts w:hint="eastAsia" w:ascii="黑体" w:hAnsi="黑体" w:eastAsia="黑体" w:cs="黑体"/>
          <w:kern w:val="0"/>
          <w:sz w:val="32"/>
          <w:szCs w:val="32"/>
        </w:rPr>
        <w:t>七、注意事项</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bookmarkStart w:id="16" w:name="_Hlk147825329"/>
      <w:r>
        <w:rPr>
          <w:rFonts w:hint="eastAsia" w:ascii="仿宋_GB2312" w:hAnsi="微软雅黑" w:eastAsia="仿宋_GB2312" w:cs="宋体"/>
          <w:kern w:val="0"/>
          <w:sz w:val="32"/>
          <w:szCs w:val="32"/>
        </w:rPr>
        <w:t>（三）本指南中所述软信企业是指申报企业的行业性质是软件和信息技术服务业，其中，规上企业需已纳入统计联网直报系统的互联网和相关服务（国民经济行业分类64）、软件和信息技术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p>
    <w:bookmarkEnd w:id="16"/>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（四）松山湖管委会对本指南保留最终解释权。</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adjustRightInd w:val="0"/>
        <w:snapToGrid w:val="0"/>
        <w:spacing w:line="560" w:lineRule="exact"/>
        <w:jc w:val="left"/>
        <w:rPr>
          <w:rFonts w:ascii="仿宋_GB2312" w:hAnsi="宋体" w:eastAsia="仿宋_GB2312" w:cs="Times New Roman"/>
          <w:kern w:val="0"/>
          <w:sz w:val="32"/>
          <w:szCs w:val="32"/>
        </w:rPr>
      </w:pPr>
      <w:r>
        <w:rPr>
          <w:rFonts w:hint="eastAsia" w:ascii="仿宋_GB2312" w:hAnsi="宋体" w:eastAsia="仿宋_GB2312" w:cs="Times New Roman"/>
          <w:kern w:val="0"/>
          <w:sz w:val="32"/>
          <w:szCs w:val="32"/>
        </w:rPr>
        <w:t>附件</w:t>
      </w:r>
    </w:p>
    <w:p>
      <w:pPr>
        <w:jc w:val="center"/>
        <w:rPr>
          <w:rFonts w:ascii="黑体" w:hAnsi="黑体" w:eastAsia="黑体" w:cs="黑体"/>
          <w:kern w:val="0"/>
          <w:sz w:val="44"/>
          <w:szCs w:val="44"/>
        </w:rPr>
      </w:pPr>
      <w:r>
        <w:rPr>
          <w:rFonts w:ascii="黑体" w:hAnsi="黑体" w:eastAsia="黑体" w:cs="黑体"/>
          <w:kern w:val="0"/>
          <w:sz w:val="44"/>
          <w:szCs w:val="44"/>
        </w:rPr>
        <w:t>支持企业做大做强措施资金</w:t>
      </w:r>
    </w:p>
    <w:p>
      <w:pPr>
        <w:jc w:val="center"/>
      </w:pPr>
      <w:r>
        <w:rPr>
          <w:rFonts w:hint="eastAsia" w:ascii="黑体" w:hAnsi="黑体" w:eastAsia="黑体" w:cs="黑体"/>
          <w:kern w:val="0"/>
          <w:sz w:val="44"/>
          <w:szCs w:val="44"/>
        </w:rPr>
        <w:t>申报所需附件材料清单</w:t>
      </w:r>
    </w:p>
    <w:p>
      <w:pPr>
        <w:spacing w:line="560" w:lineRule="exact"/>
        <w:outlineLvl w:val="0"/>
        <w:rPr>
          <w:rFonts w:ascii="黑体" w:hAnsi="黑体" w:eastAsia="黑体"/>
          <w:bCs/>
          <w:kern w:val="44"/>
          <w:sz w:val="30"/>
          <w:szCs w:val="30"/>
        </w:rPr>
      </w:pPr>
      <w:bookmarkStart w:id="17" w:name="_Toc146615765"/>
      <w:bookmarkStart w:id="18" w:name="_Hlk147746137"/>
      <w:r>
        <w:rPr>
          <w:rFonts w:hint="eastAsia" w:ascii="黑体" w:hAnsi="黑体" w:eastAsia="黑体"/>
          <w:bCs/>
          <w:kern w:val="44"/>
          <w:sz w:val="30"/>
          <w:szCs w:val="30"/>
        </w:rPr>
        <w:t>本次申报所需附件材料（以下请按照序号顺序排版并标明序号及附件名称）</w:t>
      </w:r>
      <w:bookmarkEnd w:id="17"/>
    </w:p>
    <w:bookmarkEnd w:id="18"/>
    <w:tbl>
      <w:tblPr>
        <w:tblStyle w:val="6"/>
        <w:tblW w:w="102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94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vAlign w:val="center"/>
          </w:tcPr>
          <w:p>
            <w:pPr>
              <w:rPr>
                <w:rFonts w:ascii="宋体" w:hAnsi="宋体"/>
                <w:b/>
                <w:sz w:val="24"/>
              </w:rPr>
            </w:pPr>
            <w:r>
              <w:rPr>
                <w:rFonts w:hint="eastAsia" w:ascii="宋体" w:hAnsi="宋体"/>
                <w:b/>
                <w:sz w:val="24"/>
              </w:rPr>
              <w:t>序号</w:t>
            </w:r>
          </w:p>
        </w:tc>
        <w:tc>
          <w:tcPr>
            <w:tcW w:w="9497" w:type="dxa"/>
            <w:vAlign w:val="center"/>
          </w:tcPr>
          <w:p>
            <w:pPr>
              <w:ind w:firstLine="480"/>
              <w:jc w:val="center"/>
              <w:rPr>
                <w:rFonts w:ascii="宋体" w:hAnsi="宋体"/>
                <w:b/>
                <w:sz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1</w:t>
            </w:r>
          </w:p>
        </w:tc>
        <w:tc>
          <w:tcPr>
            <w:tcW w:w="9497" w:type="dxa"/>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2</w:t>
            </w:r>
          </w:p>
        </w:tc>
        <w:tc>
          <w:tcPr>
            <w:tcW w:w="9497" w:type="dxa"/>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企业营业执照、事业单位法人证书或社会团体法人登记证书的复印件（加盖公章）。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3</w:t>
            </w:r>
          </w:p>
        </w:tc>
        <w:tc>
          <w:tcPr>
            <w:tcW w:w="9497" w:type="dxa"/>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4</w:t>
            </w:r>
          </w:p>
        </w:tc>
        <w:tc>
          <w:tcPr>
            <w:tcW w:w="9497" w:type="dxa"/>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5</w:t>
            </w:r>
          </w:p>
        </w:tc>
        <w:tc>
          <w:tcPr>
            <w:tcW w:w="9497" w:type="dxa"/>
            <w:tcBorders>
              <w:bottom w:val="single" w:color="000000" w:sz="4" w:space="0"/>
            </w:tcBorders>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6</w:t>
            </w:r>
          </w:p>
        </w:tc>
        <w:tc>
          <w:tcPr>
            <w:tcW w:w="9497" w:type="dxa"/>
            <w:tcBorders>
              <w:bottom w:val="single" w:color="000000" w:sz="4" w:space="0"/>
            </w:tcBorders>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信用中国</w:t>
            </w:r>
            <w:bookmarkStart w:id="19" w:name="_Hlk146726256"/>
            <w:r>
              <w:rPr>
                <w:rFonts w:hint="eastAsia" w:ascii="仿宋_GB2312" w:hAnsi="Calibri" w:eastAsia="仿宋_GB2312" w:cs="Times New Roman"/>
                <w:sz w:val="24"/>
                <w:szCs w:val="24"/>
              </w:rPr>
              <w:t>（广东·东莞）</w:t>
            </w:r>
            <w:bookmarkEnd w:id="19"/>
            <w:r>
              <w:rPr>
                <w:rFonts w:hint="eastAsia" w:ascii="仿宋_GB2312" w:hAnsi="Calibri" w:eastAsia="仿宋_GB2312" w:cs="Times New Roman"/>
                <w:sz w:val="24"/>
                <w:szCs w:val="24"/>
              </w:rPr>
              <w:t>（https://credit.dg.gov.cn/）下载无违法违规证明版信用报告。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7</w:t>
            </w:r>
          </w:p>
        </w:tc>
        <w:tc>
          <w:tcPr>
            <w:tcW w:w="9497" w:type="dxa"/>
            <w:tcBorders>
              <w:bottom w:val="single" w:color="000000" w:sz="4" w:space="0"/>
            </w:tcBorders>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8</w:t>
            </w:r>
          </w:p>
        </w:tc>
        <w:tc>
          <w:tcPr>
            <w:tcW w:w="9497" w:type="dxa"/>
            <w:tcBorders>
              <w:bottom w:val="single" w:color="000000" w:sz="4" w:space="0"/>
            </w:tcBorders>
            <w:vAlign w:val="center"/>
          </w:tcPr>
          <w:p>
            <w:pPr>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申报单位在2022年1月1日起至12月31日（发证日期为准）获得国家信息技术服务标准（ ITSS ）三级及以上认证的证书复印件，或获得软件能力成熟度模型（CMM/CMMI）三级及以上认证的证书复印件，或获得DCMM（数据管理能力成熟度评估模型标准）三级及以上认证的证书复印件（加盖公章）。（仅软件企业资质能力提升项目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9</w:t>
            </w:r>
          </w:p>
        </w:tc>
        <w:tc>
          <w:tcPr>
            <w:tcW w:w="9497" w:type="dxa"/>
            <w:tcBorders>
              <w:bottom w:val="single" w:color="000000" w:sz="4" w:space="0"/>
            </w:tcBorders>
            <w:vAlign w:val="center"/>
          </w:tcPr>
          <w:p>
            <w:pPr>
              <w:adjustRightInd w:val="0"/>
              <w:snapToGrid w:val="0"/>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上述证书的发证机构网站查询结果截图或其他佐证材料（加盖公章）（仅软件企业资质能力提升项目提供）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0</w:t>
            </w:r>
          </w:p>
        </w:tc>
        <w:tc>
          <w:tcPr>
            <w:tcW w:w="9497" w:type="dxa"/>
            <w:tcBorders>
              <w:bottom w:val="single" w:color="000000" w:sz="4" w:space="0"/>
            </w:tcBorders>
            <w:vAlign w:val="center"/>
          </w:tcPr>
          <w:p>
            <w:pPr>
              <w:adjustRightInd w:val="0"/>
              <w:snapToGrid w:val="0"/>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申报单位在2022年1月1日起至12月31日（发证日期）获得工业和信息化部认定的“中国软件业务收入百强”、中国电子信息行业联合会发布的“软件和信息技术服务竞争力百强”、中国互联网协会发布的“中国互联网综合实力百强”、国家工业和信息化部专精特新“小巨人”的企业提供资质证书；国家发展改革委、工业和信息化部会同相关部门认定的“国家鼓励的重点软件企业”提供等国家部委软件领域企业荣誉佐证材料，包括但不限于行业主管部门批复文件、官网公告等。（仅资质荣誉奖励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4" w:type="dxa"/>
            <w:tcBorders>
              <w:bottom w:val="single" w:color="000000" w:sz="4" w:space="0"/>
            </w:tcBorders>
            <w:vAlign w:val="center"/>
          </w:tcPr>
          <w:p>
            <w:pPr>
              <w:jc w:val="center"/>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1</w:t>
            </w:r>
          </w:p>
        </w:tc>
        <w:tc>
          <w:tcPr>
            <w:tcW w:w="9497" w:type="dxa"/>
            <w:tcBorders>
              <w:bottom w:val="single" w:color="000000" w:sz="4" w:space="0"/>
            </w:tcBorders>
            <w:vAlign w:val="center"/>
          </w:tcPr>
          <w:p>
            <w:pPr>
              <w:adjustRightInd w:val="0"/>
              <w:snapToGrid w:val="0"/>
              <w:spacing w:line="560" w:lineRule="exact"/>
              <w:rPr>
                <w:rFonts w:ascii="仿宋_GB2312" w:hAnsi="Calibri" w:eastAsia="仿宋_GB2312" w:cs="Times New Roman"/>
                <w:sz w:val="24"/>
                <w:szCs w:val="24"/>
              </w:rPr>
            </w:pPr>
            <w:r>
              <w:rPr>
                <w:rFonts w:hint="eastAsia" w:ascii="仿宋_GB2312" w:hAnsi="Calibri" w:eastAsia="仿宋_GB2312" w:cs="Times New Roman"/>
                <w:sz w:val="24"/>
                <w:szCs w:val="24"/>
              </w:rPr>
              <w:t>申报单位在2022年1月1日起至12月31日之间首次纳统松山湖企业的，提供首次纳统情况说明（加盖公章）；对上年度营业收入首次达到 5 亿元、10 亿元的软信企业提供情况说明（加盖公章）。（已获得东莞松山湖2022年“小升规”企业专项资金项目的企业不再重复奖励）（仅软信企业成长壮大奖励专项提供）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01" w:type="dxa"/>
            <w:gridSpan w:val="2"/>
            <w:vAlign w:val="center"/>
          </w:tcPr>
          <w:p>
            <w:pPr>
              <w:spacing w:line="560" w:lineRule="exact"/>
              <w:rPr>
                <w:rFonts w:ascii="宋体" w:hAnsi="宋体"/>
                <w:szCs w:val="21"/>
              </w:rPr>
            </w:pPr>
            <w:r>
              <w:rPr>
                <w:rFonts w:hint="eastAsia" w:ascii="仿宋_GB2312"/>
                <w:sz w:val="24"/>
              </w:rPr>
              <w:t>其他说明：</w:t>
            </w: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mYjM4ZGY3NDNhMzAwNGZkY2EwNmEwNTgwZmZkZjMifQ=="/>
  </w:docVars>
  <w:rsids>
    <w:rsidRoot w:val="0064758B"/>
    <w:rsid w:val="00086986"/>
    <w:rsid w:val="0009417D"/>
    <w:rsid w:val="00095EB9"/>
    <w:rsid w:val="000E7699"/>
    <w:rsid w:val="00100A39"/>
    <w:rsid w:val="001079E1"/>
    <w:rsid w:val="00131794"/>
    <w:rsid w:val="00182532"/>
    <w:rsid w:val="001A32CD"/>
    <w:rsid w:val="001A55B4"/>
    <w:rsid w:val="001B254A"/>
    <w:rsid w:val="001B449F"/>
    <w:rsid w:val="001B643A"/>
    <w:rsid w:val="00204FD6"/>
    <w:rsid w:val="00205879"/>
    <w:rsid w:val="00213BD6"/>
    <w:rsid w:val="002330AA"/>
    <w:rsid w:val="00254CA5"/>
    <w:rsid w:val="00263221"/>
    <w:rsid w:val="00277B69"/>
    <w:rsid w:val="002C0D4A"/>
    <w:rsid w:val="002C37BA"/>
    <w:rsid w:val="002D75AF"/>
    <w:rsid w:val="002E5AF2"/>
    <w:rsid w:val="002F6903"/>
    <w:rsid w:val="002F766B"/>
    <w:rsid w:val="00312133"/>
    <w:rsid w:val="00316F85"/>
    <w:rsid w:val="00360CEE"/>
    <w:rsid w:val="003C0378"/>
    <w:rsid w:val="003F6C00"/>
    <w:rsid w:val="003F7F57"/>
    <w:rsid w:val="00434FCC"/>
    <w:rsid w:val="00442945"/>
    <w:rsid w:val="00473B57"/>
    <w:rsid w:val="004C20E8"/>
    <w:rsid w:val="004D0C6F"/>
    <w:rsid w:val="004D29DB"/>
    <w:rsid w:val="004D514A"/>
    <w:rsid w:val="004E5AC1"/>
    <w:rsid w:val="0052179C"/>
    <w:rsid w:val="005442B5"/>
    <w:rsid w:val="00550763"/>
    <w:rsid w:val="00557D44"/>
    <w:rsid w:val="005724EB"/>
    <w:rsid w:val="005809FA"/>
    <w:rsid w:val="00591821"/>
    <w:rsid w:val="005A65B7"/>
    <w:rsid w:val="005B682B"/>
    <w:rsid w:val="005C401F"/>
    <w:rsid w:val="005D0D63"/>
    <w:rsid w:val="006164C4"/>
    <w:rsid w:val="006200CC"/>
    <w:rsid w:val="00624275"/>
    <w:rsid w:val="00627BC8"/>
    <w:rsid w:val="006350A2"/>
    <w:rsid w:val="0064292F"/>
    <w:rsid w:val="0064758B"/>
    <w:rsid w:val="00667D5F"/>
    <w:rsid w:val="0069144B"/>
    <w:rsid w:val="0069559E"/>
    <w:rsid w:val="006977EA"/>
    <w:rsid w:val="006D7A48"/>
    <w:rsid w:val="006E4284"/>
    <w:rsid w:val="006F0F26"/>
    <w:rsid w:val="006F592B"/>
    <w:rsid w:val="006F7216"/>
    <w:rsid w:val="007124BE"/>
    <w:rsid w:val="00773405"/>
    <w:rsid w:val="00782711"/>
    <w:rsid w:val="007944EA"/>
    <w:rsid w:val="007D0C2F"/>
    <w:rsid w:val="007F63A0"/>
    <w:rsid w:val="008174A9"/>
    <w:rsid w:val="00822818"/>
    <w:rsid w:val="00824692"/>
    <w:rsid w:val="00825671"/>
    <w:rsid w:val="00840C9E"/>
    <w:rsid w:val="00851379"/>
    <w:rsid w:val="00852724"/>
    <w:rsid w:val="008B1FEB"/>
    <w:rsid w:val="008B41FC"/>
    <w:rsid w:val="008F37A5"/>
    <w:rsid w:val="008F4324"/>
    <w:rsid w:val="008F4C1C"/>
    <w:rsid w:val="009268DB"/>
    <w:rsid w:val="0093041A"/>
    <w:rsid w:val="00964EEA"/>
    <w:rsid w:val="009A01FB"/>
    <w:rsid w:val="009A342A"/>
    <w:rsid w:val="009B11ED"/>
    <w:rsid w:val="009B52B9"/>
    <w:rsid w:val="009F119F"/>
    <w:rsid w:val="009F4F07"/>
    <w:rsid w:val="009F69BC"/>
    <w:rsid w:val="00A00FC2"/>
    <w:rsid w:val="00A13DB2"/>
    <w:rsid w:val="00A244A3"/>
    <w:rsid w:val="00A51AE2"/>
    <w:rsid w:val="00A85AA9"/>
    <w:rsid w:val="00AB2D09"/>
    <w:rsid w:val="00AD2C23"/>
    <w:rsid w:val="00AF03E8"/>
    <w:rsid w:val="00AF11BF"/>
    <w:rsid w:val="00B06303"/>
    <w:rsid w:val="00B16940"/>
    <w:rsid w:val="00B426B3"/>
    <w:rsid w:val="00B549E8"/>
    <w:rsid w:val="00B97848"/>
    <w:rsid w:val="00C07568"/>
    <w:rsid w:val="00C12F88"/>
    <w:rsid w:val="00C3740D"/>
    <w:rsid w:val="00CA18BA"/>
    <w:rsid w:val="00CC5FDE"/>
    <w:rsid w:val="00CC729F"/>
    <w:rsid w:val="00CF0AE1"/>
    <w:rsid w:val="00D02273"/>
    <w:rsid w:val="00D1013C"/>
    <w:rsid w:val="00D25206"/>
    <w:rsid w:val="00D26802"/>
    <w:rsid w:val="00D3001A"/>
    <w:rsid w:val="00D42278"/>
    <w:rsid w:val="00D45C71"/>
    <w:rsid w:val="00D63B31"/>
    <w:rsid w:val="00D807A5"/>
    <w:rsid w:val="00D90D53"/>
    <w:rsid w:val="00DA4127"/>
    <w:rsid w:val="00DB098C"/>
    <w:rsid w:val="00DB0FD8"/>
    <w:rsid w:val="00DD3EFA"/>
    <w:rsid w:val="00DE5031"/>
    <w:rsid w:val="00E32A5B"/>
    <w:rsid w:val="00E36B56"/>
    <w:rsid w:val="00E62B8C"/>
    <w:rsid w:val="00E86BD5"/>
    <w:rsid w:val="00F21B0E"/>
    <w:rsid w:val="00F337DA"/>
    <w:rsid w:val="00F4757B"/>
    <w:rsid w:val="00FA5406"/>
    <w:rsid w:val="00FB1FA4"/>
    <w:rsid w:val="00FB3F9C"/>
    <w:rsid w:val="00FB60C1"/>
    <w:rsid w:val="00FD0B9F"/>
    <w:rsid w:val="00FE46CD"/>
    <w:rsid w:val="0423034F"/>
    <w:rsid w:val="06F86E33"/>
    <w:rsid w:val="08E1162B"/>
    <w:rsid w:val="0ECC236C"/>
    <w:rsid w:val="143B5758"/>
    <w:rsid w:val="14EF3F6B"/>
    <w:rsid w:val="165E3E08"/>
    <w:rsid w:val="1708201A"/>
    <w:rsid w:val="220E4EC5"/>
    <w:rsid w:val="249B37C8"/>
    <w:rsid w:val="2D3506D6"/>
    <w:rsid w:val="2E8D13C9"/>
    <w:rsid w:val="2EE8585B"/>
    <w:rsid w:val="32A905FB"/>
    <w:rsid w:val="378034EF"/>
    <w:rsid w:val="44132AE2"/>
    <w:rsid w:val="4AB56AE2"/>
    <w:rsid w:val="5D3D2E4E"/>
    <w:rsid w:val="618B6BA0"/>
    <w:rsid w:val="68D41ABE"/>
    <w:rsid w:val="6C872C02"/>
    <w:rsid w:val="6E164401"/>
    <w:rsid w:val="6FA45272"/>
    <w:rsid w:val="7FEF1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3"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jc w:val="left"/>
    </w:pPr>
    <w:rPr>
      <w:rFonts w:ascii="楷体_GB2312" w:eastAsia="楷体_GB2312"/>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3562</Words>
  <Characters>3947</Characters>
  <Lines>28</Lines>
  <Paragraphs>8</Paragraphs>
  <TotalTime>31</TotalTime>
  <ScaleCrop>false</ScaleCrop>
  <LinksUpToDate>false</LinksUpToDate>
  <CharactersWithSpaces>3960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2023-09-20T07:32:00Z</dcterms:created>
  <dc:creator>13823761222@139.com</dc:creator>
  <cp:lastModifiedBy>Chen</cp:lastModifiedBy>
  <cp:lastPrinted>2023-10-12T06:16:00Z</cp:lastPrinted>
  <dcterms:modified xsi:type="dcterms:W3CDTF">2023-10-16T09:01:46Z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26550028FDF7436487937393225E31A7_12</vt:lpwstr>
  </property>
</Properties>
</file>